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12" w:rsidRPr="00A424FF" w:rsidRDefault="00AE20DB" w:rsidP="00AD1A12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A424FF">
        <w:rPr>
          <w:rFonts w:ascii="Times New Roman" w:hAnsi="Times New Roman" w:cs="Times New Roman"/>
          <w:color w:val="002060"/>
          <w:sz w:val="32"/>
          <w:szCs w:val="28"/>
        </w:rPr>
        <w:t xml:space="preserve">Особенности коррекционно-педагогической работы </w:t>
      </w:r>
    </w:p>
    <w:p w:rsidR="00AD1A12" w:rsidRPr="00A424FF" w:rsidRDefault="00AE20DB" w:rsidP="00AD1A12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A424FF">
        <w:rPr>
          <w:rFonts w:ascii="Times New Roman" w:hAnsi="Times New Roman" w:cs="Times New Roman"/>
          <w:color w:val="002060"/>
          <w:sz w:val="32"/>
          <w:szCs w:val="28"/>
        </w:rPr>
        <w:t>с детьми с синдромом Дауна дошкольного возраста</w:t>
      </w:r>
      <w:r w:rsidR="00AD1A12" w:rsidRPr="00A424FF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</w:p>
    <w:p w:rsidR="00AE20DB" w:rsidRDefault="00AD1A12" w:rsidP="00AD1A12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A424FF">
        <w:rPr>
          <w:rFonts w:ascii="Times New Roman" w:hAnsi="Times New Roman" w:cs="Times New Roman"/>
          <w:color w:val="002060"/>
          <w:sz w:val="32"/>
          <w:szCs w:val="28"/>
        </w:rPr>
        <w:t>(рекомендации педагогам)</w:t>
      </w:r>
    </w:p>
    <w:p w:rsidR="00A424FF" w:rsidRPr="00A424FF" w:rsidRDefault="00A424FF" w:rsidP="00A424FF"/>
    <w:p w:rsidR="00AE20DB" w:rsidRPr="00AE20DB" w:rsidRDefault="00AE20DB" w:rsidP="00E86C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 xml:space="preserve"> </w:t>
      </w:r>
      <w:r w:rsidR="00AD1A12">
        <w:rPr>
          <w:sz w:val="28"/>
          <w:szCs w:val="28"/>
        </w:rPr>
        <w:t>Синдром Дауна</w:t>
      </w:r>
      <w:r w:rsidRPr="00AE20DB">
        <w:rPr>
          <w:sz w:val="28"/>
          <w:szCs w:val="28"/>
        </w:rPr>
        <w:t xml:space="preserve"> — самая распространенная из всех известных на сегодняшний день форма хромосомной патологии. Структура психического недоразвития детей с синдромом Дауна своеобразна: речь появляется поздно и на протяжении всей жизни остаётся недоразвитой, понимание речи недостаточное, словарный запас бедный. Но, несмотря на тяжесть интеллектуального дефекта, эмоциональная сф</w:t>
      </w:r>
      <w:r w:rsidR="00E86C9F">
        <w:rPr>
          <w:sz w:val="28"/>
          <w:szCs w:val="28"/>
        </w:rPr>
        <w:t>ера остаётся практически сохра</w:t>
      </w:r>
      <w:r w:rsidRPr="00AE20DB">
        <w:rPr>
          <w:sz w:val="28"/>
          <w:szCs w:val="28"/>
        </w:rPr>
        <w:t>нной. Большинство из них обладают хорошей подражательной способностью, что способствует привитию навыков самообслуживания и трудовых процессов.</w:t>
      </w:r>
    </w:p>
    <w:p w:rsidR="00AE20DB" w:rsidRPr="00AE20DB" w:rsidRDefault="00AE20DB" w:rsidP="00E86C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Целенаправленная система социально-педагогических мероприятий, 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ребенка.</w:t>
      </w:r>
    </w:p>
    <w:p w:rsidR="00AE20DB" w:rsidRPr="00AD1A12" w:rsidRDefault="00AE20DB" w:rsidP="00AE20DB">
      <w:pPr>
        <w:pStyle w:val="a3"/>
        <w:ind w:firstLine="567"/>
        <w:jc w:val="both"/>
        <w:rPr>
          <w:i/>
          <w:sz w:val="28"/>
          <w:szCs w:val="28"/>
        </w:rPr>
      </w:pPr>
      <w:r w:rsidRPr="00AD1A12">
        <w:rPr>
          <w:i/>
          <w:sz w:val="28"/>
          <w:szCs w:val="28"/>
        </w:rPr>
        <w:t>Индивидуально – психологические особенности</w:t>
      </w:r>
      <w:r w:rsidR="00AD1A12" w:rsidRPr="00AD1A12">
        <w:rPr>
          <w:i/>
          <w:sz w:val="28"/>
          <w:szCs w:val="28"/>
        </w:rPr>
        <w:t xml:space="preserve"> детей с синдромом Дауна</w:t>
      </w:r>
      <w:r w:rsidRPr="00AD1A12">
        <w:rPr>
          <w:i/>
          <w:sz w:val="28"/>
          <w:szCs w:val="28"/>
        </w:rPr>
        <w:t>:</w:t>
      </w:r>
    </w:p>
    <w:p w:rsidR="00AE20DB" w:rsidRPr="00F8209D" w:rsidRDefault="00AE20DB" w:rsidP="00A424FF">
      <w:pPr>
        <w:pStyle w:val="aa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Медленное формирование понятий и становление навыков: снижение темпа восприятия и замедленное формирование ответа; необходимость большого количества повторений; низкий уровень обобщения материала; утрата навыков, которые оказываются недостаточно востребованными. </w:t>
      </w:r>
    </w:p>
    <w:p w:rsidR="00AE20DB" w:rsidRPr="00F8209D" w:rsidRDefault="00AE20DB" w:rsidP="00A424FF">
      <w:pPr>
        <w:pStyle w:val="aa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Низкая способность оперировать несколькими понятиями одновременно. </w:t>
      </w:r>
    </w:p>
    <w:p w:rsidR="00AE20DB" w:rsidRPr="00F8209D" w:rsidRDefault="00AE20DB" w:rsidP="00A424FF">
      <w:pPr>
        <w:pStyle w:val="aa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Неравномерность развития ребенка в различных сферах (двигательной, речевой, социально-эмоциональной) и тесная связь познавательного развития с развитием других сфер. </w:t>
      </w:r>
    </w:p>
    <w:p w:rsidR="00AE20DB" w:rsidRPr="00F8209D" w:rsidRDefault="00AE20DB" w:rsidP="00A424FF">
      <w:pPr>
        <w:pStyle w:val="aa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Особенностью предметно-практического мышления, является необходимость использования нескольких анализаторов одновременно для создания целостного образа (зрение, слух, тактильная чувствительность). </w:t>
      </w:r>
    </w:p>
    <w:p w:rsidR="00AE20DB" w:rsidRPr="00F8209D" w:rsidRDefault="00AE20DB" w:rsidP="00A424FF">
      <w:pPr>
        <w:pStyle w:val="aa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Нарушение сенсорного восприятия (звуков, сигналов, представлений о цвете, форме, величине т.д.), что может быть связано со сниженной чувствительностью и часто встречающимися нарушениями зрения и слуха. </w:t>
      </w:r>
    </w:p>
    <w:p w:rsidR="00AE20DB" w:rsidRPr="00AD1A12" w:rsidRDefault="00F8209D" w:rsidP="00A424FF">
      <w:pPr>
        <w:pStyle w:val="a3"/>
        <w:ind w:firstLine="567"/>
        <w:jc w:val="both"/>
        <w:rPr>
          <w:i/>
          <w:sz w:val="28"/>
          <w:szCs w:val="28"/>
        </w:rPr>
      </w:pPr>
      <w:r w:rsidRPr="00AD1A12">
        <w:rPr>
          <w:i/>
          <w:sz w:val="28"/>
          <w:szCs w:val="28"/>
        </w:rPr>
        <w:t>Принципы работы</w:t>
      </w:r>
      <w:r w:rsidR="00AE20DB" w:rsidRPr="00AD1A12">
        <w:rPr>
          <w:i/>
          <w:sz w:val="28"/>
          <w:szCs w:val="28"/>
        </w:rPr>
        <w:t>:</w:t>
      </w:r>
    </w:p>
    <w:p w:rsidR="00AE20DB" w:rsidRPr="00F8209D" w:rsidRDefault="00AE20DB" w:rsidP="00A424FF">
      <w:pPr>
        <w:pStyle w:val="aa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Опора на уровень развития ребенка и зону </w:t>
      </w:r>
      <w:r w:rsidR="00E86C9F">
        <w:rPr>
          <w:sz w:val="28"/>
          <w:szCs w:val="28"/>
        </w:rPr>
        <w:t>его ближайшего развития;</w:t>
      </w:r>
    </w:p>
    <w:p w:rsidR="00AE20DB" w:rsidRPr="00F8209D" w:rsidRDefault="00AE20DB" w:rsidP="00A424FF">
      <w:pPr>
        <w:pStyle w:val="aa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Учет возрастных и инди</w:t>
      </w:r>
      <w:r w:rsidR="00E86C9F">
        <w:rPr>
          <w:sz w:val="28"/>
          <w:szCs w:val="28"/>
        </w:rPr>
        <w:t>видуальных особенностей ребенка;</w:t>
      </w:r>
      <w:r w:rsidRPr="00F8209D">
        <w:rPr>
          <w:sz w:val="28"/>
          <w:szCs w:val="28"/>
        </w:rPr>
        <w:t xml:space="preserve"> </w:t>
      </w:r>
    </w:p>
    <w:p w:rsidR="00AE20DB" w:rsidRPr="00F8209D" w:rsidRDefault="00AE20DB" w:rsidP="00A424FF">
      <w:pPr>
        <w:pStyle w:val="aa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Коррекция и разви</w:t>
      </w:r>
      <w:r w:rsidR="00E86C9F">
        <w:rPr>
          <w:sz w:val="28"/>
          <w:szCs w:val="28"/>
        </w:rPr>
        <w:t>тие с учетом интересов ребенка;</w:t>
      </w:r>
    </w:p>
    <w:p w:rsidR="00AE20DB" w:rsidRPr="00F8209D" w:rsidRDefault="00AE20DB" w:rsidP="00A424FF">
      <w:pPr>
        <w:pStyle w:val="aa"/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Доступность, повторяемость и концентри</w:t>
      </w:r>
      <w:r w:rsidR="00E86C9F">
        <w:rPr>
          <w:sz w:val="28"/>
          <w:szCs w:val="28"/>
        </w:rPr>
        <w:t>чность предложенного материала;</w:t>
      </w:r>
    </w:p>
    <w:p w:rsidR="00AE20DB" w:rsidRPr="00F8209D" w:rsidRDefault="00AE20DB" w:rsidP="00F8209D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F8209D">
        <w:rPr>
          <w:sz w:val="28"/>
          <w:szCs w:val="28"/>
        </w:rPr>
        <w:t>Коррекционная направленность образовательного процесса</w:t>
      </w:r>
      <w:r w:rsidR="00E86C9F">
        <w:rPr>
          <w:sz w:val="28"/>
          <w:szCs w:val="28"/>
        </w:rPr>
        <w:t>;</w:t>
      </w:r>
    </w:p>
    <w:p w:rsidR="00AE20DB" w:rsidRDefault="00AE20DB" w:rsidP="00F8209D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F8209D">
        <w:rPr>
          <w:sz w:val="28"/>
          <w:szCs w:val="28"/>
        </w:rPr>
        <w:lastRenderedPageBreak/>
        <w:t xml:space="preserve">Единство требований в дошкольном учреждении и в семье. </w:t>
      </w:r>
    </w:p>
    <w:p w:rsidR="00AD1A12" w:rsidRPr="00F8209D" w:rsidRDefault="00AD1A12" w:rsidP="00AD1A12">
      <w:pPr>
        <w:pStyle w:val="aa"/>
        <w:ind w:left="1287"/>
        <w:jc w:val="both"/>
        <w:rPr>
          <w:sz w:val="28"/>
          <w:szCs w:val="28"/>
        </w:rPr>
      </w:pPr>
    </w:p>
    <w:p w:rsidR="00AE20DB" w:rsidRPr="00AD1A12" w:rsidRDefault="00AE20DB" w:rsidP="00AD1A12">
      <w:pPr>
        <w:pStyle w:val="3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D1A12">
        <w:rPr>
          <w:rFonts w:ascii="Times New Roman" w:hAnsi="Times New Roman" w:cs="Times New Roman"/>
          <w:i/>
          <w:color w:val="auto"/>
          <w:sz w:val="28"/>
          <w:szCs w:val="28"/>
        </w:rPr>
        <w:t>Коррекционно-образовательные цели и задачи</w:t>
      </w:r>
      <w:r w:rsidR="00E86C9F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Формирование у детей системы знаний и обобщенных представлений об окружающей действительности.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Развитие познавательной активности.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Формирование всех видов деятельности.</w:t>
      </w:r>
    </w:p>
    <w:p w:rsidR="00AE20DB" w:rsidRPr="00857EB4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  <w:tab w:val="num" w:pos="1134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857EB4">
        <w:rPr>
          <w:sz w:val="28"/>
          <w:szCs w:val="28"/>
        </w:rPr>
        <w:t xml:space="preserve">Формирование способов усвоения социального опыта при взаимодействии с людьми и предметами </w:t>
      </w:r>
      <w:proofErr w:type="gramStart"/>
      <w:r w:rsidRPr="00857EB4">
        <w:rPr>
          <w:sz w:val="28"/>
          <w:szCs w:val="28"/>
        </w:rPr>
        <w:t>окружающей</w:t>
      </w:r>
      <w:proofErr w:type="gramEnd"/>
      <w:r w:rsidRPr="00857EB4">
        <w:rPr>
          <w:sz w:val="28"/>
          <w:szCs w:val="28"/>
        </w:rPr>
        <w:t xml:space="preserve"> действительности.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  <w:tab w:val="num" w:pos="1134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Преодоление и предупреждение у детей вторичных отклонений в развитии познавательной сферы, поведении и личности в целом.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  <w:tab w:val="num" w:pos="1134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Формирование способов ориентировки в окружающей действительности.</w:t>
      </w:r>
    </w:p>
    <w:p w:rsidR="00AE20DB" w:rsidRPr="00AD1A12" w:rsidRDefault="00E86C9F" w:rsidP="00AE20DB">
      <w:pPr>
        <w:pStyle w:val="a3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Этапы </w:t>
      </w:r>
      <w:proofErr w:type="spellStart"/>
      <w:r>
        <w:rPr>
          <w:i/>
          <w:sz w:val="28"/>
          <w:szCs w:val="28"/>
        </w:rPr>
        <w:t>воспитательно</w:t>
      </w:r>
      <w:proofErr w:type="spellEnd"/>
      <w:r>
        <w:rPr>
          <w:i/>
          <w:sz w:val="28"/>
          <w:szCs w:val="28"/>
        </w:rPr>
        <w:t>-образовательной работы</w:t>
      </w:r>
      <w:r w:rsidR="00AE20DB" w:rsidRPr="00AD1A12">
        <w:rPr>
          <w:i/>
          <w:sz w:val="28"/>
          <w:szCs w:val="28"/>
        </w:rPr>
        <w:t>:</w:t>
      </w:r>
    </w:p>
    <w:p w:rsidR="00AE20DB" w:rsidRPr="00AE20DB" w:rsidRDefault="00E86C9F" w:rsidP="00857EB4">
      <w:pPr>
        <w:numPr>
          <w:ilvl w:val="1"/>
          <w:numId w:val="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20DB" w:rsidRPr="00AE20DB">
        <w:rPr>
          <w:sz w:val="28"/>
          <w:szCs w:val="28"/>
        </w:rPr>
        <w:t xml:space="preserve">овместная деятельность </w:t>
      </w:r>
      <w:proofErr w:type="gramStart"/>
      <w:r w:rsidR="00AE20DB" w:rsidRPr="00AE20DB">
        <w:rPr>
          <w:sz w:val="28"/>
          <w:szCs w:val="28"/>
        </w:rPr>
        <w:t>со</w:t>
      </w:r>
      <w:proofErr w:type="gramEnd"/>
      <w:r w:rsidR="00AE20DB" w:rsidRPr="00AE20DB">
        <w:rPr>
          <w:sz w:val="28"/>
          <w:szCs w:val="28"/>
        </w:rPr>
        <w:t xml:space="preserve"> взрослым;</w:t>
      </w:r>
    </w:p>
    <w:p w:rsidR="00AE20DB" w:rsidRPr="00AE20DB" w:rsidRDefault="00AE20DB" w:rsidP="00857EB4">
      <w:pPr>
        <w:numPr>
          <w:ilvl w:val="1"/>
          <w:numId w:val="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деятельность по подражанию;</w:t>
      </w:r>
    </w:p>
    <w:p w:rsidR="00AE20DB" w:rsidRPr="00AE20DB" w:rsidRDefault="00AE20DB" w:rsidP="00857EB4">
      <w:pPr>
        <w:numPr>
          <w:ilvl w:val="1"/>
          <w:numId w:val="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деятельность по образцу;</w:t>
      </w:r>
    </w:p>
    <w:p w:rsidR="00AE20DB" w:rsidRPr="00AE20DB" w:rsidRDefault="00AE20DB" w:rsidP="00857EB4">
      <w:pPr>
        <w:numPr>
          <w:ilvl w:val="1"/>
          <w:numId w:val="7"/>
        </w:numPr>
        <w:tabs>
          <w:tab w:val="clear" w:pos="144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деятельность по словесной инструкции.</w:t>
      </w:r>
    </w:p>
    <w:p w:rsidR="00AE20DB" w:rsidRPr="00AD1A12" w:rsidRDefault="00AE20DB" w:rsidP="00AE20DB">
      <w:pPr>
        <w:pStyle w:val="a3"/>
        <w:ind w:firstLine="567"/>
        <w:jc w:val="both"/>
        <w:rPr>
          <w:i/>
          <w:sz w:val="28"/>
          <w:szCs w:val="28"/>
        </w:rPr>
      </w:pPr>
      <w:r w:rsidRPr="00AD1A12">
        <w:rPr>
          <w:i/>
          <w:sz w:val="28"/>
          <w:szCs w:val="28"/>
        </w:rPr>
        <w:t>При</w:t>
      </w:r>
      <w:r w:rsidR="00E86C9F">
        <w:rPr>
          <w:i/>
          <w:sz w:val="28"/>
          <w:szCs w:val="28"/>
        </w:rPr>
        <w:t>нципы подачи материала</w:t>
      </w:r>
      <w:r w:rsidRPr="00AD1A12">
        <w:rPr>
          <w:i/>
          <w:sz w:val="28"/>
          <w:szCs w:val="28"/>
        </w:rPr>
        <w:t>: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маленькая дозировка с постепенным усложнением после усвоения пройденного материала;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наглядно-практическое обучение с последующим проговариванием;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постоянная положительная оценка каждого достижения;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постоянное повторение пройденного материала с его применением в повседневной жизни;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частая смена наглядного материала и видов деятельности;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учить переносить усвоенные знания в новые условия;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игровой характер обучения, игровая мотивация поставленных задач;</w:t>
      </w:r>
    </w:p>
    <w:p w:rsidR="00AE20DB" w:rsidRPr="009C66E7" w:rsidRDefault="00AE20DB" w:rsidP="00857EB4">
      <w:pPr>
        <w:pStyle w:val="aa"/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педагог организует практические действия ребенка.</w:t>
      </w:r>
    </w:p>
    <w:p w:rsidR="00AE20DB" w:rsidRPr="00AD1A12" w:rsidRDefault="00AE20DB" w:rsidP="00AD1A12">
      <w:pPr>
        <w:pStyle w:val="4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1A12">
        <w:rPr>
          <w:rFonts w:ascii="Times New Roman" w:hAnsi="Times New Roman" w:cs="Times New Roman"/>
          <w:color w:val="002060"/>
          <w:sz w:val="28"/>
          <w:szCs w:val="28"/>
          <w:u w:val="single"/>
        </w:rPr>
        <w:t>Познавательное развитие</w:t>
      </w:r>
    </w:p>
    <w:p w:rsidR="00AE20DB" w:rsidRPr="00AE20DB" w:rsidRDefault="00AE20DB" w:rsidP="00AE20DB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Основная цель — формирование познавательных процессов и способов умственной деятельности, усвоение, обогаще</w:t>
      </w:r>
      <w:r w:rsidR="00E86C9F">
        <w:rPr>
          <w:sz w:val="28"/>
          <w:szCs w:val="28"/>
        </w:rPr>
        <w:t>ние знаний о природе и обществе,</w:t>
      </w:r>
      <w:r w:rsidRPr="00AE20DB">
        <w:rPr>
          <w:sz w:val="28"/>
          <w:szCs w:val="28"/>
        </w:rPr>
        <w:t xml:space="preserve"> развитие познавательных интересов.</w:t>
      </w:r>
    </w:p>
    <w:p w:rsidR="00AE20DB" w:rsidRPr="00AE20DB" w:rsidRDefault="00AE20DB" w:rsidP="00AE20DB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Познавательное развитие предполагает:</w:t>
      </w:r>
    </w:p>
    <w:p w:rsidR="00AE20DB" w:rsidRPr="00AE20DB" w:rsidRDefault="00E86C9F" w:rsidP="00857EB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0DB" w:rsidRPr="00AE20DB">
        <w:rPr>
          <w:sz w:val="28"/>
          <w:szCs w:val="28"/>
        </w:rPr>
        <w:t>развитие интересов детей, любознательности и познавательной мотивации;</w:t>
      </w:r>
    </w:p>
    <w:p w:rsidR="00AE20DB" w:rsidRPr="00AE20DB" w:rsidRDefault="00E86C9F" w:rsidP="00857EB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20DB" w:rsidRPr="00AE20DB">
        <w:rPr>
          <w:sz w:val="28"/>
          <w:szCs w:val="28"/>
        </w:rPr>
        <w:t>форми</w:t>
      </w:r>
      <w:r w:rsidR="009C66E7">
        <w:rPr>
          <w:sz w:val="28"/>
          <w:szCs w:val="28"/>
        </w:rPr>
        <w:t>рование познавательных действий;</w:t>
      </w:r>
    </w:p>
    <w:p w:rsidR="00AE20DB" w:rsidRPr="00AE20DB" w:rsidRDefault="00E86C9F" w:rsidP="00857EB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20DB" w:rsidRPr="00AE20DB">
        <w:rPr>
          <w:sz w:val="28"/>
          <w:szCs w:val="28"/>
        </w:rPr>
        <w:t>формирование первичных представлений о себе, других лю</w:t>
      </w:r>
      <w:r w:rsidR="009C66E7">
        <w:rPr>
          <w:sz w:val="28"/>
          <w:szCs w:val="28"/>
        </w:rPr>
        <w:t>дях;</w:t>
      </w:r>
    </w:p>
    <w:p w:rsidR="00E86C9F" w:rsidRDefault="00E86C9F" w:rsidP="00857EB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20DB" w:rsidRPr="00AE20DB">
        <w:rPr>
          <w:sz w:val="28"/>
          <w:szCs w:val="28"/>
        </w:rPr>
        <w:t>сенсомоторное развитие веде</w:t>
      </w:r>
      <w:r w:rsidR="00AD1A12">
        <w:rPr>
          <w:sz w:val="28"/>
          <w:szCs w:val="28"/>
        </w:rPr>
        <w:t xml:space="preserve">тся по нескольким направлениям: </w:t>
      </w:r>
      <w:r w:rsidR="00AE20DB" w:rsidRPr="00AE20DB">
        <w:rPr>
          <w:sz w:val="28"/>
          <w:szCs w:val="28"/>
        </w:rPr>
        <w:t>формирование пред</w:t>
      </w:r>
      <w:r w:rsidR="009C66E7">
        <w:rPr>
          <w:sz w:val="28"/>
          <w:szCs w:val="28"/>
        </w:rPr>
        <w:t>ставлений</w:t>
      </w:r>
      <w:r w:rsidR="00AE20DB" w:rsidRPr="00AE20DB">
        <w:rPr>
          <w:sz w:val="28"/>
          <w:szCs w:val="28"/>
        </w:rPr>
        <w:t xml:space="preserve"> о цвете предметов,</w:t>
      </w:r>
      <w:r w:rsidR="009C66E7">
        <w:rPr>
          <w:sz w:val="28"/>
          <w:szCs w:val="28"/>
        </w:rPr>
        <w:t xml:space="preserve"> </w:t>
      </w:r>
      <w:r w:rsidR="00AE20DB" w:rsidRPr="00AE20DB">
        <w:rPr>
          <w:sz w:val="28"/>
          <w:szCs w:val="28"/>
        </w:rPr>
        <w:t>о форме предмета,</w:t>
      </w:r>
      <w:r w:rsidR="009C66E7">
        <w:rPr>
          <w:sz w:val="28"/>
          <w:szCs w:val="28"/>
        </w:rPr>
        <w:t xml:space="preserve"> </w:t>
      </w:r>
      <w:r w:rsidR="00AE20DB" w:rsidRPr="00AE20DB">
        <w:rPr>
          <w:sz w:val="28"/>
          <w:szCs w:val="28"/>
        </w:rPr>
        <w:t xml:space="preserve">о </w:t>
      </w:r>
      <w:r w:rsidR="00AE20DB" w:rsidRPr="00AE20DB">
        <w:rPr>
          <w:sz w:val="28"/>
          <w:szCs w:val="28"/>
        </w:rPr>
        <w:lastRenderedPageBreak/>
        <w:t>величине,</w:t>
      </w:r>
      <w:r w:rsidR="009C66E7">
        <w:rPr>
          <w:sz w:val="28"/>
          <w:szCs w:val="28"/>
        </w:rPr>
        <w:t xml:space="preserve"> </w:t>
      </w:r>
      <w:r w:rsidR="00AE20DB" w:rsidRPr="00AE20DB">
        <w:rPr>
          <w:sz w:val="28"/>
          <w:szCs w:val="28"/>
        </w:rPr>
        <w:t>формирование пространственных представлений,</w:t>
      </w:r>
      <w:r w:rsidR="009C66E7">
        <w:rPr>
          <w:sz w:val="28"/>
          <w:szCs w:val="28"/>
        </w:rPr>
        <w:t xml:space="preserve"> </w:t>
      </w:r>
      <w:r w:rsidR="00AE20DB" w:rsidRPr="00AE20DB">
        <w:rPr>
          <w:sz w:val="28"/>
          <w:szCs w:val="28"/>
        </w:rPr>
        <w:t>представлений о времени, количественных представ</w:t>
      </w:r>
      <w:r w:rsidR="009C66E7">
        <w:rPr>
          <w:sz w:val="28"/>
          <w:szCs w:val="28"/>
        </w:rPr>
        <w:t>лений,</w:t>
      </w:r>
      <w:r w:rsidR="00AE20DB" w:rsidRPr="00AE20DB">
        <w:rPr>
          <w:sz w:val="28"/>
          <w:szCs w:val="28"/>
        </w:rPr>
        <w:t xml:space="preserve"> тактильно-двигательного восприятия. </w:t>
      </w:r>
      <w:r w:rsidR="00AE20DB" w:rsidRPr="009C66E7">
        <w:rPr>
          <w:sz w:val="28"/>
          <w:szCs w:val="28"/>
        </w:rPr>
        <w:t>Для развития сенсорных способностей необходимо правильно подойти к выбору материала. Он должен быть ярким, красочным, крупным, более у</w:t>
      </w:r>
      <w:r>
        <w:rPr>
          <w:sz w:val="28"/>
          <w:szCs w:val="28"/>
        </w:rPr>
        <w:t>прощенным, прочным и безопасным;</w:t>
      </w:r>
    </w:p>
    <w:p w:rsidR="00AE20DB" w:rsidRDefault="00E86C9F" w:rsidP="00857EB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20DB" w:rsidRPr="00AE20DB">
        <w:rPr>
          <w:sz w:val="28"/>
          <w:szCs w:val="28"/>
        </w:rPr>
        <w:t>развитие внимания, памяти, мышления.</w:t>
      </w:r>
    </w:p>
    <w:p w:rsidR="00E86C9F" w:rsidRPr="00AE20DB" w:rsidRDefault="00E86C9F" w:rsidP="00E86C9F">
      <w:pPr>
        <w:ind w:left="567"/>
        <w:jc w:val="both"/>
        <w:rPr>
          <w:sz w:val="28"/>
          <w:szCs w:val="28"/>
        </w:rPr>
      </w:pPr>
    </w:p>
    <w:p w:rsidR="00AE20DB" w:rsidRPr="00AE20DB" w:rsidRDefault="00AE20DB" w:rsidP="00AD1A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На первом году обучения необходимо очень осторожно использовать картинки в качестве наглядного материала, поскольку дети часто не узнают предметы на изображении.</w:t>
      </w:r>
    </w:p>
    <w:p w:rsidR="00AE20DB" w:rsidRPr="00AE20DB" w:rsidRDefault="00AE20DB" w:rsidP="00AD1A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 xml:space="preserve">В наглядном материале не должно быть ничего лишнего, в поле зрения ребенка должны бать только те предметы, которые соответствуют цели занятия. </w:t>
      </w:r>
      <w:proofErr w:type="gramStart"/>
      <w:r w:rsidRPr="00AE20DB">
        <w:rPr>
          <w:sz w:val="28"/>
          <w:szCs w:val="28"/>
        </w:rPr>
        <w:t>В р</w:t>
      </w:r>
      <w:r w:rsidR="00E86C9F">
        <w:rPr>
          <w:sz w:val="28"/>
          <w:szCs w:val="28"/>
        </w:rPr>
        <w:t>аботе с детьми широко используются</w:t>
      </w:r>
      <w:r w:rsidRPr="00AE20DB">
        <w:rPr>
          <w:sz w:val="28"/>
          <w:szCs w:val="28"/>
        </w:rPr>
        <w:t xml:space="preserve">: пирамидки, вкладыши, </w:t>
      </w:r>
      <w:proofErr w:type="spellStart"/>
      <w:r w:rsidRPr="00AE20DB">
        <w:rPr>
          <w:sz w:val="28"/>
          <w:szCs w:val="28"/>
        </w:rPr>
        <w:t>пазлы</w:t>
      </w:r>
      <w:proofErr w:type="spellEnd"/>
      <w:r w:rsidRPr="00AE20DB">
        <w:rPr>
          <w:sz w:val="28"/>
          <w:szCs w:val="28"/>
        </w:rPr>
        <w:t xml:space="preserve">, шнуровки, </w:t>
      </w:r>
      <w:proofErr w:type="spellStart"/>
      <w:r w:rsidRPr="00AE20DB">
        <w:rPr>
          <w:sz w:val="28"/>
          <w:szCs w:val="28"/>
        </w:rPr>
        <w:t>мозайка</w:t>
      </w:r>
      <w:proofErr w:type="spellEnd"/>
      <w:r w:rsidRPr="00AE20DB">
        <w:rPr>
          <w:sz w:val="28"/>
          <w:szCs w:val="28"/>
        </w:rPr>
        <w:t xml:space="preserve">, лабиринты, конструкторы, доски </w:t>
      </w:r>
      <w:proofErr w:type="spellStart"/>
      <w:r w:rsidRPr="00AE20DB">
        <w:rPr>
          <w:sz w:val="28"/>
          <w:szCs w:val="28"/>
        </w:rPr>
        <w:t>Се</w:t>
      </w:r>
      <w:r w:rsidR="00F8209D">
        <w:rPr>
          <w:sz w:val="28"/>
          <w:szCs w:val="28"/>
        </w:rPr>
        <w:t>гена</w:t>
      </w:r>
      <w:proofErr w:type="spellEnd"/>
      <w:r w:rsidR="00F8209D">
        <w:rPr>
          <w:sz w:val="28"/>
          <w:szCs w:val="28"/>
        </w:rPr>
        <w:t>, матрешки</w:t>
      </w:r>
      <w:r w:rsidRPr="00AE20DB">
        <w:rPr>
          <w:sz w:val="28"/>
          <w:szCs w:val="28"/>
        </w:rPr>
        <w:t>, «Волшебный мешочек», коробка форм, счетный материал, геометрические фигуры, кубики, строитель.</w:t>
      </w:r>
      <w:proofErr w:type="gramEnd"/>
    </w:p>
    <w:p w:rsidR="00AE20DB" w:rsidRPr="00AD1A12" w:rsidRDefault="00AE20DB" w:rsidP="00AD1A12">
      <w:pPr>
        <w:pStyle w:val="3"/>
        <w:ind w:left="720" w:firstLine="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1A12">
        <w:rPr>
          <w:rFonts w:ascii="Times New Roman" w:hAnsi="Times New Roman" w:cs="Times New Roman"/>
          <w:color w:val="002060"/>
          <w:sz w:val="28"/>
          <w:szCs w:val="28"/>
          <w:u w:val="single"/>
        </w:rPr>
        <w:t>Речевое развитие</w:t>
      </w:r>
    </w:p>
    <w:p w:rsidR="00AE20DB" w:rsidRPr="00AE20DB" w:rsidRDefault="00AE20DB" w:rsidP="00AE20DB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Дети с синдромом Дауна</w:t>
      </w:r>
      <w:r w:rsidR="00EA381B">
        <w:rPr>
          <w:sz w:val="28"/>
          <w:szCs w:val="28"/>
        </w:rPr>
        <w:t xml:space="preserve"> чаще всего</w:t>
      </w:r>
      <w:r w:rsidRPr="00AE20DB">
        <w:rPr>
          <w:sz w:val="28"/>
          <w:szCs w:val="28"/>
        </w:rPr>
        <w:t xml:space="preserve"> имеют недостатки развития речи (как в произношении звуков</w:t>
      </w:r>
      <w:r w:rsidR="00EA381B">
        <w:rPr>
          <w:sz w:val="28"/>
          <w:szCs w:val="28"/>
        </w:rPr>
        <w:t>,</w:t>
      </w:r>
      <w:r w:rsidRPr="00AE20DB">
        <w:rPr>
          <w:sz w:val="28"/>
          <w:szCs w:val="28"/>
        </w:rPr>
        <w:t xml:space="preserve"> так и в правильности грамматических конструкций).</w:t>
      </w:r>
    </w:p>
    <w:p w:rsidR="00AE20DB" w:rsidRPr="00AE20DB" w:rsidRDefault="00AE20DB" w:rsidP="00AD1A12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Общие черты отставания в развитии речи:</w:t>
      </w:r>
    </w:p>
    <w:p w:rsidR="00AE20DB" w:rsidRPr="00AE20DB" w:rsidRDefault="00EA381B" w:rsidP="00857EB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маленький</w:t>
      </w:r>
      <w:r w:rsidR="00AE20DB" w:rsidRPr="00AE20DB">
        <w:rPr>
          <w:sz w:val="28"/>
          <w:szCs w:val="28"/>
        </w:rPr>
        <w:t xml:space="preserve"> словарный запас, приводящий к менее широким знаниям;</w:t>
      </w:r>
    </w:p>
    <w:p w:rsidR="00AE20DB" w:rsidRPr="00AE20DB" w:rsidRDefault="00AE20DB" w:rsidP="00857EB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пробелы в освоении грамматических конструкций;</w:t>
      </w:r>
    </w:p>
    <w:p w:rsidR="00AE20DB" w:rsidRPr="00AE20DB" w:rsidRDefault="00AE20DB" w:rsidP="00857EB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способность скорее осваивать новые слова, чем грамматические правила;</w:t>
      </w:r>
    </w:p>
    <w:p w:rsidR="00AE20DB" w:rsidRPr="00AE20DB" w:rsidRDefault="00AE20DB" w:rsidP="00857EB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большие, чем обычно, проблемы в изучении и использовании общепринятой речи;</w:t>
      </w:r>
    </w:p>
    <w:p w:rsidR="00AE20DB" w:rsidRPr="00AE20DB" w:rsidRDefault="00AE20DB" w:rsidP="00857EB4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трудности в понимании заданий.</w:t>
      </w:r>
    </w:p>
    <w:p w:rsidR="00AE20DB" w:rsidRPr="00AE20DB" w:rsidRDefault="00AE20DB" w:rsidP="00AD1A12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Кроме того, сочетание меньшей ротовой полости</w:t>
      </w:r>
      <w:r w:rsidR="00EA381B">
        <w:rPr>
          <w:sz w:val="28"/>
          <w:szCs w:val="28"/>
        </w:rPr>
        <w:t xml:space="preserve"> и более слабой мускулатуры рта</w:t>
      </w:r>
      <w:r w:rsidRPr="00AE20DB">
        <w:rPr>
          <w:sz w:val="28"/>
          <w:szCs w:val="28"/>
        </w:rPr>
        <w:t xml:space="preserve"> и языка физичес</w:t>
      </w:r>
      <w:r w:rsidR="00EA381B">
        <w:rPr>
          <w:sz w:val="28"/>
          <w:szCs w:val="28"/>
        </w:rPr>
        <w:t>ки затрудняют произношение слов,</w:t>
      </w:r>
      <w:r w:rsidRPr="00AE20DB">
        <w:rPr>
          <w:sz w:val="28"/>
          <w:szCs w:val="28"/>
        </w:rPr>
        <w:t xml:space="preserve"> и чем длиннее предложение, тем больше возникает проблем с артикуляцией.</w:t>
      </w:r>
    </w:p>
    <w:p w:rsidR="00AE20DB" w:rsidRPr="00AE20DB" w:rsidRDefault="00AE20DB" w:rsidP="009C66E7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Коррекционная работа по преодолению речевых проблем включает в себя:</w:t>
      </w:r>
    </w:p>
    <w:p w:rsidR="00AE20DB" w:rsidRP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развитие дыхательных навыков,</w:t>
      </w:r>
    </w:p>
    <w:p w:rsidR="00AE20DB" w:rsidRP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 xml:space="preserve">артикуляционного </w:t>
      </w:r>
      <w:proofErr w:type="spellStart"/>
      <w:r w:rsidRPr="00F8209D">
        <w:rPr>
          <w:sz w:val="28"/>
          <w:szCs w:val="28"/>
        </w:rPr>
        <w:t>праксиса</w:t>
      </w:r>
      <w:proofErr w:type="spellEnd"/>
      <w:r w:rsidRPr="00F8209D">
        <w:rPr>
          <w:sz w:val="28"/>
          <w:szCs w:val="28"/>
        </w:rPr>
        <w:t>,</w:t>
      </w:r>
    </w:p>
    <w:p w:rsidR="00AE20DB" w:rsidRP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постановка звуков,</w:t>
      </w:r>
    </w:p>
    <w:p w:rsidR="00AE20DB" w:rsidRP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развитие фонематического восприятия,</w:t>
      </w:r>
    </w:p>
    <w:p w:rsidR="00AE20DB" w:rsidRP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коррекция лексико-грамматического строя речи,</w:t>
      </w:r>
    </w:p>
    <w:p w:rsidR="00F8209D" w:rsidRDefault="00AE20DB" w:rsidP="00857EB4">
      <w:pPr>
        <w:pStyle w:val="aa"/>
        <w:numPr>
          <w:ilvl w:val="1"/>
          <w:numId w:val="12"/>
        </w:numPr>
        <w:tabs>
          <w:tab w:val="clear" w:pos="1440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 w:rsidRPr="00F8209D">
        <w:rPr>
          <w:sz w:val="28"/>
          <w:szCs w:val="28"/>
        </w:rPr>
        <w:t>работа над слоговой структурой слова,</w:t>
      </w:r>
    </w:p>
    <w:p w:rsidR="00AE20DB" w:rsidRPr="00F8209D" w:rsidRDefault="00AE20DB" w:rsidP="00AD1A12">
      <w:pPr>
        <w:pStyle w:val="aa"/>
        <w:numPr>
          <w:ilvl w:val="1"/>
          <w:numId w:val="12"/>
        </w:numPr>
        <w:tabs>
          <w:tab w:val="clear" w:pos="1440"/>
          <w:tab w:val="num" w:pos="567"/>
        </w:tabs>
        <w:spacing w:before="100" w:beforeAutospacing="1" w:after="100" w:afterAutospacing="1"/>
        <w:ind w:left="851"/>
        <w:jc w:val="both"/>
        <w:rPr>
          <w:sz w:val="28"/>
          <w:szCs w:val="28"/>
        </w:rPr>
      </w:pPr>
      <w:r w:rsidRPr="00F8209D">
        <w:rPr>
          <w:sz w:val="28"/>
          <w:szCs w:val="28"/>
        </w:rPr>
        <w:lastRenderedPageBreak/>
        <w:t>развитие связной речи.</w:t>
      </w:r>
    </w:p>
    <w:p w:rsidR="00AE20DB" w:rsidRPr="00AE20DB" w:rsidRDefault="00AE20DB" w:rsidP="009C66E7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Работа по коррекции проводится в зависимости от речевых возможностей ребенка. Оказание ранней логопедической помощи способствует формированию не только первоначальных речевых навыков и умений, но также благотворно влияет на дальнейшее психологическое развитие детей с синдромом Дауна.</w:t>
      </w:r>
    </w:p>
    <w:p w:rsidR="00AE20DB" w:rsidRDefault="00AE20DB" w:rsidP="00AD1A12">
      <w:pPr>
        <w:pStyle w:val="3"/>
        <w:ind w:left="720" w:firstLine="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1A12">
        <w:rPr>
          <w:rFonts w:ascii="Times New Roman" w:hAnsi="Times New Roman" w:cs="Times New Roman"/>
          <w:color w:val="002060"/>
          <w:sz w:val="28"/>
          <w:szCs w:val="28"/>
          <w:u w:val="single"/>
        </w:rPr>
        <w:t>Социально-коммуникативное развитие</w:t>
      </w:r>
    </w:p>
    <w:p w:rsidR="00AD1A12" w:rsidRPr="00AD1A12" w:rsidRDefault="00AD1A12" w:rsidP="00AD1A12"/>
    <w:p w:rsidR="00AE20DB" w:rsidRDefault="00AE20DB" w:rsidP="00F820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Основной целью социально-коммуникативного развития является овладение навыками коммуникации и обеспечение оптимального вхождения детей с синдромом Дауна в общественную жизнь.</w:t>
      </w:r>
    </w:p>
    <w:p w:rsidR="002C1973" w:rsidRPr="00AE20DB" w:rsidRDefault="002C1973" w:rsidP="00F820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E20DB" w:rsidRPr="00AE20DB" w:rsidRDefault="00AE20DB" w:rsidP="00F8209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 xml:space="preserve">Социально-коммуникативное развитие направлено </w:t>
      </w:r>
      <w:proofErr w:type="gramStart"/>
      <w:r w:rsidRPr="00AE20DB">
        <w:rPr>
          <w:sz w:val="28"/>
          <w:szCs w:val="28"/>
        </w:rPr>
        <w:t>на</w:t>
      </w:r>
      <w:proofErr w:type="gramEnd"/>
      <w:r w:rsidR="00F8209D">
        <w:rPr>
          <w:sz w:val="28"/>
          <w:szCs w:val="28"/>
        </w:rPr>
        <w:t>:</w:t>
      </w:r>
    </w:p>
    <w:p w:rsidR="00AE20DB" w:rsidRPr="00AE20DB" w:rsidRDefault="00AE20DB" w:rsidP="009C66E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формирование представлений о самом себе и воспитание элементарных навыков для выстраивания позитивного отношения ребенка к себе («Я сам»);</w:t>
      </w:r>
    </w:p>
    <w:p w:rsidR="00AE20DB" w:rsidRPr="00AE20DB" w:rsidRDefault="00AE20DB" w:rsidP="009C66E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 xml:space="preserve">развитие сотрудничества ребенка </w:t>
      </w:r>
      <w:proofErr w:type="gramStart"/>
      <w:r w:rsidRPr="00AE20DB">
        <w:rPr>
          <w:sz w:val="28"/>
          <w:szCs w:val="28"/>
        </w:rPr>
        <w:t>со</w:t>
      </w:r>
      <w:proofErr w:type="gramEnd"/>
      <w:r w:rsidRPr="00AE20DB">
        <w:rPr>
          <w:sz w:val="28"/>
          <w:szCs w:val="28"/>
        </w:rPr>
        <w:t xml:space="preserve"> взрослыми и сверстниками и воспитание навыков продуктивного взаимодействия в процессе совместной деятельности, и присвоения общественного опыта («Я и другие»);</w:t>
      </w:r>
    </w:p>
    <w:p w:rsidR="00AE20DB" w:rsidRPr="00AE20DB" w:rsidRDefault="00AE20DB" w:rsidP="009C66E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формирование адекватного восприятия окружающих предметов и явлений, воспитание положительного отношения к предметам живой и неживой природы, усвоение норм и ценностей, принятых в обществе, способствуя становлению навыков социально приемлемого поведения в различных жизненных ситуациях («Я и окружающий мир»).</w:t>
      </w:r>
    </w:p>
    <w:p w:rsidR="00AE20DB" w:rsidRPr="00AD1A12" w:rsidRDefault="00AE20DB" w:rsidP="00AD1A12">
      <w:pPr>
        <w:pStyle w:val="3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AD1A12">
        <w:rPr>
          <w:rFonts w:ascii="Times New Roman" w:hAnsi="Times New Roman" w:cs="Times New Roman"/>
          <w:color w:val="002060"/>
          <w:sz w:val="28"/>
          <w:szCs w:val="28"/>
          <w:u w:val="single"/>
        </w:rPr>
        <w:t>Физическое развитие</w:t>
      </w:r>
    </w:p>
    <w:p w:rsidR="00AE20DB" w:rsidRPr="00AE20DB" w:rsidRDefault="00AE20DB" w:rsidP="009C66E7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Последствия раннего органического поражения центральной нервной системы отражены на моторно-двигательном развитии ребенка. Недостаточность касается как общей, так и мелкой и артикуляционной моторики. Это выражается в моторной неловкости, недостаточной координации движений, плохой переключаемости с одного движения на другое. У ребенка долго и с большим трудом формируются серии движений, что необходимо для образования двигательных навыков. Существенно страдает координация движений обеих рук и зрительный контроль (зрительно-двигательная координация). Снижена двигательная память.</w:t>
      </w:r>
    </w:p>
    <w:p w:rsidR="00AE20DB" w:rsidRPr="00AE20DB" w:rsidRDefault="00AE20DB" w:rsidP="009C66E7">
      <w:pPr>
        <w:pStyle w:val="a3"/>
        <w:ind w:firstLine="567"/>
        <w:jc w:val="both"/>
        <w:rPr>
          <w:sz w:val="28"/>
          <w:szCs w:val="28"/>
        </w:rPr>
      </w:pPr>
      <w:r w:rsidRPr="00AE20DB">
        <w:rPr>
          <w:sz w:val="28"/>
          <w:szCs w:val="28"/>
        </w:rPr>
        <w:t>Физическое развитие и физическое воспитание направлено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моторики и развитие зрительно — двигательной координации.</w:t>
      </w:r>
    </w:p>
    <w:p w:rsidR="00AE20DB" w:rsidRDefault="00AE20DB" w:rsidP="002C1973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AE20DB">
        <w:rPr>
          <w:sz w:val="28"/>
          <w:szCs w:val="28"/>
        </w:rPr>
        <w:lastRenderedPageBreak/>
        <w:t>В занятия включаются физические упражнения (ходьба, бег, прыжки, лазанье, ползание, метание), а т</w:t>
      </w:r>
      <w:r w:rsidR="002C1973">
        <w:rPr>
          <w:sz w:val="28"/>
          <w:szCs w:val="28"/>
        </w:rPr>
        <w:t>акже общеразвивающие упражнения</w:t>
      </w:r>
      <w:r w:rsidRPr="00AE20DB">
        <w:rPr>
          <w:sz w:val="28"/>
          <w:szCs w:val="28"/>
        </w:rPr>
        <w:t xml:space="preserve"> направленные на укрепление мышц, координацию движений, формирование правильной осанки, развитие равновесия.</w:t>
      </w:r>
      <w:proofErr w:type="gramEnd"/>
    </w:p>
    <w:p w:rsidR="00CB5304" w:rsidRDefault="00CB5304" w:rsidP="00A424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A424FF">
        <w:rPr>
          <w:b/>
          <w:color w:val="002060"/>
          <w:sz w:val="28"/>
          <w:szCs w:val="28"/>
          <w:u w:val="single"/>
        </w:rPr>
        <w:t>М</w:t>
      </w:r>
      <w:r w:rsidR="00A424FF" w:rsidRPr="00A424FF">
        <w:rPr>
          <w:b/>
          <w:color w:val="002060"/>
          <w:sz w:val="28"/>
          <w:szCs w:val="28"/>
          <w:u w:val="single"/>
        </w:rPr>
        <w:t>узыкальное развитие</w:t>
      </w:r>
    </w:p>
    <w:p w:rsidR="00A424FF" w:rsidRPr="00A424FF" w:rsidRDefault="00A424FF" w:rsidP="00A424F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</w:p>
    <w:p w:rsidR="00CB5304" w:rsidRPr="00CB5304" w:rsidRDefault="00A424FF" w:rsidP="00CB53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B5304" w:rsidRPr="00CB5304">
        <w:rPr>
          <w:sz w:val="28"/>
          <w:szCs w:val="28"/>
        </w:rPr>
        <w:t>узыкальное в</w:t>
      </w:r>
      <w:r>
        <w:rPr>
          <w:sz w:val="28"/>
          <w:szCs w:val="28"/>
        </w:rPr>
        <w:t>оспитание имеет не только общераз</w:t>
      </w:r>
      <w:r w:rsidR="00CB5304" w:rsidRPr="00CB5304">
        <w:rPr>
          <w:sz w:val="28"/>
          <w:szCs w:val="28"/>
        </w:rPr>
        <w:t>вивающую, но</w:t>
      </w:r>
      <w:r>
        <w:rPr>
          <w:sz w:val="28"/>
          <w:szCs w:val="28"/>
        </w:rPr>
        <w:t xml:space="preserve"> и коррекционную направленность</w:t>
      </w:r>
      <w:r w:rsidR="00CB5304" w:rsidRPr="00CB5304">
        <w:rPr>
          <w:sz w:val="28"/>
          <w:szCs w:val="28"/>
        </w:rPr>
        <w:t>. Оно способствует коррекции многих не</w:t>
      </w:r>
      <w:r>
        <w:rPr>
          <w:sz w:val="28"/>
          <w:szCs w:val="28"/>
        </w:rPr>
        <w:t>достатков</w:t>
      </w:r>
      <w:r w:rsidR="00CB5304" w:rsidRPr="00CB5304">
        <w:rPr>
          <w:sz w:val="28"/>
          <w:szCs w:val="28"/>
        </w:rPr>
        <w:t xml:space="preserve"> психического и физического развития — эмоциональной и сенсорной сферы, внимания, речи, представлений об окружающей действительности, произвольности, серийности и выразительности движений и пр. Без специальной работы, без помощи взрослых для ребенка с </w:t>
      </w:r>
      <w:r>
        <w:rPr>
          <w:sz w:val="28"/>
          <w:szCs w:val="28"/>
        </w:rPr>
        <w:t>синдромом Дауна звучащий мир</w:t>
      </w:r>
      <w:r w:rsidR="00CB5304" w:rsidRPr="00CB5304">
        <w:rPr>
          <w:sz w:val="28"/>
          <w:szCs w:val="28"/>
        </w:rPr>
        <w:t xml:space="preserve"> представляет собой шумовой фон, в котором лишь единичные звуки «</w:t>
      </w:r>
      <w:proofErr w:type="spellStart"/>
      <w:r w:rsidR="00CB5304" w:rsidRPr="00CB5304">
        <w:rPr>
          <w:sz w:val="28"/>
          <w:szCs w:val="28"/>
        </w:rPr>
        <w:t>опредмечены</w:t>
      </w:r>
      <w:proofErr w:type="spellEnd"/>
      <w:r w:rsidR="00CB5304" w:rsidRPr="00CB5304">
        <w:rPr>
          <w:sz w:val="28"/>
          <w:szCs w:val="28"/>
        </w:rPr>
        <w:t>», имеют смысл. Поэтому на первом этапе обучения развитие слухового восприятия, «</w:t>
      </w:r>
      <w:proofErr w:type="spellStart"/>
      <w:r w:rsidR="00CB5304" w:rsidRPr="00CB5304">
        <w:rPr>
          <w:sz w:val="28"/>
          <w:szCs w:val="28"/>
        </w:rPr>
        <w:t>опредмечивание</w:t>
      </w:r>
      <w:proofErr w:type="spellEnd"/>
      <w:r w:rsidR="00CB5304" w:rsidRPr="00CB5304">
        <w:rPr>
          <w:sz w:val="28"/>
          <w:szCs w:val="28"/>
        </w:rPr>
        <w:t>» звуков окружающего и введение ребенка в мир музыкального звучания приобретают особое значение.</w:t>
      </w:r>
    </w:p>
    <w:p w:rsidR="00CB5304" w:rsidRPr="00CB5304" w:rsidRDefault="00A424FF" w:rsidP="00CB53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направлена</w:t>
      </w:r>
      <w:r w:rsidR="00CB5304" w:rsidRPr="00CB5304">
        <w:rPr>
          <w:sz w:val="28"/>
          <w:szCs w:val="28"/>
        </w:rPr>
        <w:t xml:space="preserve"> на развитие у детей способности эмоционально, адекватно воспринимать музыку различного характера; слухового внимания и сосредоточения; музыкального слуха (</w:t>
      </w:r>
      <w:proofErr w:type="spellStart"/>
      <w:r w:rsidR="00CB5304" w:rsidRPr="00CB5304">
        <w:rPr>
          <w:sz w:val="28"/>
          <w:szCs w:val="28"/>
        </w:rPr>
        <w:t>звуко</w:t>
      </w:r>
      <w:proofErr w:type="spellEnd"/>
      <w:r w:rsidR="00CB5304" w:rsidRPr="00CB5304">
        <w:rPr>
          <w:sz w:val="28"/>
          <w:szCs w:val="28"/>
        </w:rPr>
        <w:t>-высотного, ритмического, динамического, тембрового); умения участвовать в различных видах музыкальной деятельности (пении, танцах, в музыкально-дидактических и хороводных играх, игре на детских музыкальных инструментах).</w:t>
      </w:r>
    </w:p>
    <w:p w:rsidR="00CB5304" w:rsidRPr="00CB5304" w:rsidRDefault="00CB5304" w:rsidP="00CB53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304">
        <w:rPr>
          <w:sz w:val="28"/>
          <w:szCs w:val="28"/>
        </w:rPr>
        <w:t>Работа по музыкальному воспитанию на занятиях осуществляется по следующим направлениям: слушание музыки, пение, музыкально-</w:t>
      </w:r>
      <w:proofErr w:type="gramStart"/>
      <w:r w:rsidRPr="00CB5304">
        <w:rPr>
          <w:sz w:val="28"/>
          <w:szCs w:val="28"/>
        </w:rPr>
        <w:t>ритмические движения</w:t>
      </w:r>
      <w:proofErr w:type="gramEnd"/>
      <w:r w:rsidRPr="00CB5304">
        <w:rPr>
          <w:sz w:val="28"/>
          <w:szCs w:val="28"/>
        </w:rPr>
        <w:t>, музыкально-дидактические игры и игра на детских музыкальных инструментах. Во все годы обучения занятия проводит музыкальный руководитель вместе с воспитателем. Однако на первом этапе обучения к их проведению активно подключаются учитель-дефектолог и логопед. Элементы музыкально-ритмических занятий учитель-дефектолог и воспитатель группы используют в процессе подгрупповой и индивидуальный коррекционной работы с детьми.</w:t>
      </w:r>
    </w:p>
    <w:p w:rsidR="00AD1A12" w:rsidRDefault="00AD1A12" w:rsidP="009C66E7">
      <w:pPr>
        <w:pStyle w:val="a3"/>
        <w:ind w:firstLine="567"/>
        <w:jc w:val="both"/>
        <w:rPr>
          <w:sz w:val="28"/>
          <w:szCs w:val="28"/>
        </w:rPr>
      </w:pPr>
    </w:p>
    <w:p w:rsidR="00ED20FA" w:rsidRPr="00AE20DB" w:rsidRDefault="00AE20DB" w:rsidP="00AD1A12">
      <w:pPr>
        <w:pStyle w:val="a3"/>
        <w:ind w:firstLine="567"/>
        <w:jc w:val="both"/>
        <w:rPr>
          <w:sz w:val="28"/>
          <w:szCs w:val="28"/>
        </w:rPr>
      </w:pPr>
      <w:r w:rsidRPr="00F8209D">
        <w:rPr>
          <w:b/>
          <w:i/>
          <w:sz w:val="28"/>
          <w:szCs w:val="28"/>
        </w:rPr>
        <w:t>Излечение хромосомной аномалии невозможно, но систематические занятия и постоянное медицинское наблюдение позволяют ребенку с синдромом Дауна освоить жизненно необходимые навыки, добиться успехов в социализации и развитии. Его можно научить общаться, самостоятельно есть, одеваться, ухаживать за собой, читать, писать, танцевать и делать многое из того, что умеют сверстники.</w:t>
      </w:r>
    </w:p>
    <w:sectPr w:rsidR="00ED20FA" w:rsidRPr="00AE20DB" w:rsidSect="00A424FF">
      <w:pgSz w:w="11906" w:h="16838"/>
      <w:pgMar w:top="1134" w:right="850" w:bottom="1134" w:left="1701" w:header="709" w:footer="709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78537E"/>
    <w:lvl w:ilvl="0">
      <w:numFmt w:val="bullet"/>
      <w:lvlText w:val="*"/>
      <w:lvlJc w:val="left"/>
    </w:lvl>
  </w:abstractNum>
  <w:abstractNum w:abstractNumId="1">
    <w:nsid w:val="029D7A46"/>
    <w:multiLevelType w:val="hybridMultilevel"/>
    <w:tmpl w:val="D20A4A50"/>
    <w:lvl w:ilvl="0" w:tplc="6A74762C">
      <w:numFmt w:val="bullet"/>
      <w:lvlText w:val=""/>
      <w:lvlJc w:val="left"/>
      <w:pPr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28550F"/>
    <w:multiLevelType w:val="multilevel"/>
    <w:tmpl w:val="D6F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1791C"/>
    <w:multiLevelType w:val="hybridMultilevel"/>
    <w:tmpl w:val="FEFCA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161D99"/>
    <w:multiLevelType w:val="hybridMultilevel"/>
    <w:tmpl w:val="45923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592C9B"/>
    <w:multiLevelType w:val="multilevel"/>
    <w:tmpl w:val="BF1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162EC"/>
    <w:multiLevelType w:val="multilevel"/>
    <w:tmpl w:val="834C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C600C"/>
    <w:multiLevelType w:val="multilevel"/>
    <w:tmpl w:val="D55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823"/>
    <w:multiLevelType w:val="hybridMultilevel"/>
    <w:tmpl w:val="15FEF85C"/>
    <w:lvl w:ilvl="0" w:tplc="FB489192">
      <w:numFmt w:val="bullet"/>
      <w:lvlText w:val=""/>
      <w:lvlJc w:val="left"/>
      <w:pPr>
        <w:ind w:left="942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E6C261F"/>
    <w:multiLevelType w:val="multilevel"/>
    <w:tmpl w:val="BF1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C1576"/>
    <w:multiLevelType w:val="multilevel"/>
    <w:tmpl w:val="04A0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D53D9"/>
    <w:multiLevelType w:val="multilevel"/>
    <w:tmpl w:val="E80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A5B1E"/>
    <w:multiLevelType w:val="multilevel"/>
    <w:tmpl w:val="A29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D3FAA"/>
    <w:multiLevelType w:val="multilevel"/>
    <w:tmpl w:val="BF1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36CEC"/>
    <w:multiLevelType w:val="multilevel"/>
    <w:tmpl w:val="C75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05"/>
    <w:rsid w:val="00037F58"/>
    <w:rsid w:val="000A6405"/>
    <w:rsid w:val="001A73F6"/>
    <w:rsid w:val="00217C3B"/>
    <w:rsid w:val="0022133C"/>
    <w:rsid w:val="002C1973"/>
    <w:rsid w:val="0040050A"/>
    <w:rsid w:val="006731FB"/>
    <w:rsid w:val="006A3E31"/>
    <w:rsid w:val="00857212"/>
    <w:rsid w:val="00857EB4"/>
    <w:rsid w:val="008C03BC"/>
    <w:rsid w:val="0092105C"/>
    <w:rsid w:val="0096379F"/>
    <w:rsid w:val="009C66E7"/>
    <w:rsid w:val="00A424FF"/>
    <w:rsid w:val="00A51228"/>
    <w:rsid w:val="00A573DC"/>
    <w:rsid w:val="00AC76C7"/>
    <w:rsid w:val="00AD1A12"/>
    <w:rsid w:val="00AE20DB"/>
    <w:rsid w:val="00B135C6"/>
    <w:rsid w:val="00BA5E5C"/>
    <w:rsid w:val="00BD5A04"/>
    <w:rsid w:val="00C504CF"/>
    <w:rsid w:val="00CB5304"/>
    <w:rsid w:val="00E024BA"/>
    <w:rsid w:val="00E86C9F"/>
    <w:rsid w:val="00EA381B"/>
    <w:rsid w:val="00ED20FA"/>
    <w:rsid w:val="00EE3A00"/>
    <w:rsid w:val="00F57A41"/>
    <w:rsid w:val="00F8209D"/>
    <w:rsid w:val="00F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7F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2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0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20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3BC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A5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05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0A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F58"/>
    <w:rPr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37F58"/>
    <w:rPr>
      <w:color w:val="0000FF"/>
      <w:u w:val="single"/>
    </w:rPr>
  </w:style>
  <w:style w:type="character" w:styleId="a8">
    <w:name w:val="Emphasis"/>
    <w:basedOn w:val="a0"/>
    <w:uiPriority w:val="20"/>
    <w:qFormat/>
    <w:rsid w:val="00037F58"/>
    <w:rPr>
      <w:i/>
      <w:iCs/>
    </w:rPr>
  </w:style>
  <w:style w:type="character" w:styleId="a9">
    <w:name w:val="Strong"/>
    <w:basedOn w:val="a0"/>
    <w:uiPriority w:val="22"/>
    <w:qFormat/>
    <w:rsid w:val="00037F58"/>
    <w:rPr>
      <w:b/>
      <w:bCs/>
    </w:rPr>
  </w:style>
  <w:style w:type="paragraph" w:styleId="aa">
    <w:name w:val="List Paragraph"/>
    <w:basedOn w:val="a"/>
    <w:uiPriority w:val="34"/>
    <w:qFormat/>
    <w:rsid w:val="00EE3A0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20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E20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E20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C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7F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2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0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E20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3BC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A5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05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0A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F58"/>
    <w:rPr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37F58"/>
    <w:rPr>
      <w:color w:val="0000FF"/>
      <w:u w:val="single"/>
    </w:rPr>
  </w:style>
  <w:style w:type="character" w:styleId="a8">
    <w:name w:val="Emphasis"/>
    <w:basedOn w:val="a0"/>
    <w:uiPriority w:val="20"/>
    <w:qFormat/>
    <w:rsid w:val="00037F58"/>
    <w:rPr>
      <w:i/>
      <w:iCs/>
    </w:rPr>
  </w:style>
  <w:style w:type="character" w:styleId="a9">
    <w:name w:val="Strong"/>
    <w:basedOn w:val="a0"/>
    <w:uiPriority w:val="22"/>
    <w:qFormat/>
    <w:rsid w:val="00037F58"/>
    <w:rPr>
      <w:b/>
      <w:bCs/>
    </w:rPr>
  </w:style>
  <w:style w:type="paragraph" w:styleId="aa">
    <w:name w:val="List Paragraph"/>
    <w:basedOn w:val="a"/>
    <w:uiPriority w:val="34"/>
    <w:qFormat/>
    <w:rsid w:val="00EE3A0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E20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E20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E20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9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90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8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Воробьёва</dc:creator>
  <cp:lastModifiedBy>user</cp:lastModifiedBy>
  <cp:revision>5</cp:revision>
  <cp:lastPrinted>2018-08-22T14:05:00Z</cp:lastPrinted>
  <dcterms:created xsi:type="dcterms:W3CDTF">2018-10-19T08:11:00Z</dcterms:created>
  <dcterms:modified xsi:type="dcterms:W3CDTF">2018-10-21T11:21:00Z</dcterms:modified>
</cp:coreProperties>
</file>